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70528" w14:textId="77777777" w:rsidR="00127340" w:rsidRPr="00127340" w:rsidRDefault="00127340" w:rsidP="00127340">
      <w:pPr>
        <w:jc w:val="center"/>
        <w:rPr>
          <w:rFonts w:ascii="Book Antiqua" w:hAnsi="Book Antiqua"/>
          <w:b/>
          <w:bCs/>
          <w:color w:val="0000CC"/>
          <w:szCs w:val="22"/>
        </w:rPr>
      </w:pPr>
      <w:r w:rsidRPr="00127340">
        <w:rPr>
          <w:rFonts w:ascii="Book Antiqua" w:hAnsi="Book Antiqua"/>
          <w:b/>
          <w:bCs/>
          <w:color w:val="0000CC"/>
          <w:szCs w:val="22"/>
        </w:rPr>
        <w:t xml:space="preserve">Modification (Height Raise) of NH/Front Side Boundary Wall &amp; Construction of Watch Tower (03 Nos.) along-with Peripheral pathway at 400/220kV </w:t>
      </w:r>
      <w:proofErr w:type="spellStart"/>
      <w:r w:rsidRPr="00127340">
        <w:rPr>
          <w:rFonts w:ascii="Book Antiqua" w:hAnsi="Book Antiqua"/>
          <w:b/>
          <w:bCs/>
          <w:color w:val="0000CC"/>
          <w:szCs w:val="22"/>
        </w:rPr>
        <w:t>Binaguri</w:t>
      </w:r>
      <w:proofErr w:type="spellEnd"/>
      <w:r w:rsidRPr="00127340">
        <w:rPr>
          <w:rFonts w:ascii="Book Antiqua" w:hAnsi="Book Antiqua"/>
          <w:b/>
          <w:bCs/>
          <w:color w:val="0000CC"/>
          <w:szCs w:val="22"/>
        </w:rPr>
        <w:t xml:space="preserve"> Substation.</w:t>
      </w:r>
    </w:p>
    <w:p w14:paraId="75E32798" w14:textId="5EDE11AD" w:rsidR="00721CFD" w:rsidRPr="00603F8B" w:rsidRDefault="00127340" w:rsidP="00127340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127340">
        <w:rPr>
          <w:rFonts w:ascii="Book Antiqua" w:hAnsi="Book Antiqua"/>
          <w:b/>
          <w:bCs/>
          <w:color w:val="0000CC"/>
          <w:szCs w:val="22"/>
        </w:rPr>
        <w:t xml:space="preserve"> (</w:t>
      </w:r>
      <w:proofErr w:type="spellStart"/>
      <w:r w:rsidRPr="00127340">
        <w:rPr>
          <w:rFonts w:ascii="Book Antiqua" w:hAnsi="Book Antiqua"/>
          <w:b/>
          <w:bCs/>
          <w:color w:val="0000CC"/>
          <w:szCs w:val="22"/>
        </w:rPr>
        <w:t>Spcn</w:t>
      </w:r>
      <w:proofErr w:type="spellEnd"/>
      <w:r w:rsidRPr="00127340">
        <w:rPr>
          <w:rFonts w:ascii="Book Antiqua" w:hAnsi="Book Antiqua"/>
          <w:b/>
          <w:bCs/>
          <w:color w:val="0000CC"/>
          <w:szCs w:val="22"/>
        </w:rPr>
        <w:t xml:space="preserve"> No: ER2/NT/W-CIVIL/DOM/E00/26/01626/I-5571/RFX-5002005076)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A20F" w14:textId="77777777" w:rsidR="00163B45" w:rsidRDefault="00163B45" w:rsidP="00B64E06">
      <w:pPr>
        <w:spacing w:after="0" w:line="240" w:lineRule="auto"/>
      </w:pPr>
      <w:r>
        <w:separator/>
      </w:r>
    </w:p>
  </w:endnote>
  <w:endnote w:type="continuationSeparator" w:id="0">
    <w:p w14:paraId="67841084" w14:textId="77777777" w:rsidR="00163B45" w:rsidRDefault="00163B4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AC40C" w14:textId="77777777" w:rsidR="00163B45" w:rsidRDefault="00163B45" w:rsidP="00B64E06">
      <w:pPr>
        <w:spacing w:after="0" w:line="240" w:lineRule="auto"/>
      </w:pPr>
      <w:r>
        <w:separator/>
      </w:r>
    </w:p>
  </w:footnote>
  <w:footnote w:type="continuationSeparator" w:id="0">
    <w:p w14:paraId="28FD9CA7" w14:textId="77777777" w:rsidR="00163B45" w:rsidRDefault="00163B4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30C69DFC" w:rsidR="00425950" w:rsidRPr="00127340" w:rsidRDefault="008D3A8E" w:rsidP="00127340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12053"/>
    <w:rsid w:val="001203DB"/>
    <w:rsid w:val="00127340"/>
    <w:rsid w:val="0016270E"/>
    <w:rsid w:val="00163B45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F0358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1310"/>
    <w:rsid w:val="007B2AF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8F307A"/>
    <w:rsid w:val="00903046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50F3A"/>
    <w:rsid w:val="00F53A67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67</cp:revision>
  <cp:lastPrinted>2024-09-02T09:23:00Z</cp:lastPrinted>
  <dcterms:created xsi:type="dcterms:W3CDTF">2020-05-07T13:45:00Z</dcterms:created>
  <dcterms:modified xsi:type="dcterms:W3CDTF">2026-01-31T12:18:00Z</dcterms:modified>
  <cp:contentStatus/>
</cp:coreProperties>
</file>